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6FF243" w14:textId="19310E20" w:rsidR="00BA3294" w:rsidRDefault="00336A4F" w:rsidP="00336A4F">
      <w:pPr>
        <w:pStyle w:val="Ttulo4"/>
      </w:pPr>
      <w:r w:rsidRPr="00336A4F">
        <w:t>Senderos GeoLógicos: 8 itinerarios multimedia para la enseñanza de las ciencias de la Tierra</w:t>
      </w:r>
    </w:p>
    <w:p w14:paraId="7E6E91F6" w14:textId="5081BAB9" w:rsidR="00336A4F" w:rsidRPr="00336A4F" w:rsidRDefault="00336A4F" w:rsidP="00336A4F">
      <w:pPr>
        <w:rPr>
          <w:b/>
          <w:bCs/>
          <w:sz w:val="21"/>
          <w:szCs w:val="21"/>
        </w:rPr>
      </w:pPr>
      <w:r w:rsidRPr="00336A4F">
        <w:rPr>
          <w:b/>
          <w:bCs/>
          <w:sz w:val="21"/>
          <w:szCs w:val="21"/>
        </w:rPr>
        <w:t xml:space="preserve">Guiomar Garrido Álvarez-Coto </w:t>
      </w:r>
      <w:r>
        <w:rPr>
          <w:b/>
          <w:bCs/>
          <w:sz w:val="21"/>
          <w:szCs w:val="21"/>
        </w:rPr>
        <w:t xml:space="preserve">y </w:t>
      </w:r>
      <w:r w:rsidRPr="00336A4F">
        <w:rPr>
          <w:b/>
          <w:bCs/>
          <w:sz w:val="21"/>
          <w:szCs w:val="21"/>
        </w:rPr>
        <w:t xml:space="preserve">Jesús Enrique Martínez Martín </w:t>
      </w:r>
    </w:p>
    <w:p w14:paraId="74D45846" w14:textId="6478AE89" w:rsidR="00336A4F" w:rsidRDefault="00336A4F" w:rsidP="00336A4F">
      <w:r>
        <w:t>Universidad Internacional de La Rioja</w:t>
      </w:r>
    </w:p>
    <w:p w14:paraId="29965289" w14:textId="37A5D497" w:rsidR="00336A4F" w:rsidRDefault="00336A4F" w:rsidP="00336A4F">
      <w:hyperlink r:id="rId5" w:history="1">
        <w:r w:rsidRPr="00EA7F55">
          <w:rPr>
            <w:rStyle w:val="Hipervnculo"/>
          </w:rPr>
          <w:t>guiomar.garrido@unir.net</w:t>
        </w:r>
      </w:hyperlink>
    </w:p>
    <w:p w14:paraId="4EE627AF" w14:textId="26D82B2B" w:rsidR="00BA08C2" w:rsidRPr="00BA08C2" w:rsidRDefault="00BA08C2" w:rsidP="00BA08C2">
      <w:pPr>
        <w:jc w:val="both"/>
      </w:pPr>
      <w:r w:rsidRPr="00BA08C2">
        <w:t xml:space="preserve">Senderos </w:t>
      </w:r>
      <w:proofErr w:type="spellStart"/>
      <w:r w:rsidRPr="00BA08C2">
        <w:t>GeoLógicos</w:t>
      </w:r>
      <w:proofErr w:type="spellEnd"/>
      <w:r w:rsidRPr="00BA08C2">
        <w:t xml:space="preserve"> es una propuesta de recursos educativos digitales organizada en ocho itinerarios de aprendizaje para la enseñanza y el aprendizaje de las Ciencias de la Tierra. Cada itinerario constituye una ruta guiada e independiente que combina una selección curada de recursos gratuitos disponibles en la red (vídeos, simulaciones, infografías y materiales interactivos, entre otros) con actividades de recuperación lúdicas diseñadas por los autores. Estas actividades se integran a lo largo del recorrido con el objetivo de favorecer la consolidación de contenidos mediante la evocación activa.</w:t>
      </w:r>
    </w:p>
    <w:p w14:paraId="6E8D3532" w14:textId="77777777" w:rsidR="00BA08C2" w:rsidRPr="00BA08C2" w:rsidRDefault="00BA08C2" w:rsidP="00BA08C2">
      <w:pPr>
        <w:jc w:val="both"/>
      </w:pPr>
      <w:r w:rsidRPr="00BA08C2">
        <w:t>La colección se estructura en los siguientes itinerarios:</w:t>
      </w:r>
    </w:p>
    <w:p w14:paraId="3A3EAA16" w14:textId="77777777" w:rsidR="00BA08C2" w:rsidRPr="00BA08C2" w:rsidRDefault="00BA08C2" w:rsidP="00BA08C2">
      <w:pPr>
        <w:numPr>
          <w:ilvl w:val="0"/>
          <w:numId w:val="7"/>
        </w:numPr>
        <w:jc w:val="both"/>
      </w:pPr>
      <w:r w:rsidRPr="00BA08C2">
        <w:t>Sistema Tierra</w:t>
      </w:r>
    </w:p>
    <w:p w14:paraId="110FEFA0" w14:textId="77777777" w:rsidR="00BA08C2" w:rsidRPr="00BA08C2" w:rsidRDefault="00BA08C2" w:rsidP="00BA08C2">
      <w:pPr>
        <w:numPr>
          <w:ilvl w:val="0"/>
          <w:numId w:val="7"/>
        </w:numPr>
        <w:jc w:val="both"/>
      </w:pPr>
      <w:r w:rsidRPr="00BA08C2">
        <w:t>Origen y estructura interna de la Tierra</w:t>
      </w:r>
    </w:p>
    <w:p w14:paraId="2B689A9A" w14:textId="77777777" w:rsidR="00BA08C2" w:rsidRPr="00BA08C2" w:rsidRDefault="00BA08C2" w:rsidP="00BA08C2">
      <w:pPr>
        <w:numPr>
          <w:ilvl w:val="0"/>
          <w:numId w:val="7"/>
        </w:numPr>
        <w:jc w:val="both"/>
      </w:pPr>
      <w:r w:rsidRPr="00BA08C2">
        <w:t>Minerales y rocas</w:t>
      </w:r>
    </w:p>
    <w:p w14:paraId="66FFD8BD" w14:textId="77777777" w:rsidR="00BA08C2" w:rsidRPr="00BA08C2" w:rsidRDefault="00BA08C2" w:rsidP="00BA08C2">
      <w:pPr>
        <w:numPr>
          <w:ilvl w:val="0"/>
          <w:numId w:val="7"/>
        </w:numPr>
        <w:jc w:val="both"/>
      </w:pPr>
      <w:r w:rsidRPr="00BA08C2">
        <w:t>Capas fluidas de la Tierra: atmósfera e hidrosfera</w:t>
      </w:r>
    </w:p>
    <w:p w14:paraId="002ABFDA" w14:textId="77777777" w:rsidR="00BA08C2" w:rsidRPr="00BA08C2" w:rsidRDefault="00BA08C2" w:rsidP="00BA08C2">
      <w:pPr>
        <w:numPr>
          <w:ilvl w:val="0"/>
          <w:numId w:val="7"/>
        </w:numPr>
        <w:jc w:val="both"/>
      </w:pPr>
      <w:r w:rsidRPr="00BA08C2">
        <w:t>Procesos geológicos internos</w:t>
      </w:r>
    </w:p>
    <w:p w14:paraId="030EC4F9" w14:textId="77777777" w:rsidR="00BA08C2" w:rsidRPr="00BA08C2" w:rsidRDefault="00BA08C2" w:rsidP="00BA08C2">
      <w:pPr>
        <w:numPr>
          <w:ilvl w:val="0"/>
          <w:numId w:val="7"/>
        </w:numPr>
        <w:jc w:val="both"/>
      </w:pPr>
      <w:r w:rsidRPr="00BA08C2">
        <w:t>Procesos geológicos externos</w:t>
      </w:r>
    </w:p>
    <w:p w14:paraId="68A72F77" w14:textId="77777777" w:rsidR="00BA08C2" w:rsidRPr="00BA08C2" w:rsidRDefault="00BA08C2" w:rsidP="00BA08C2">
      <w:pPr>
        <w:numPr>
          <w:ilvl w:val="0"/>
          <w:numId w:val="7"/>
        </w:numPr>
        <w:jc w:val="both"/>
      </w:pPr>
      <w:r w:rsidRPr="00BA08C2">
        <w:t>Recursos y riesgos geológicos (Geología ambiental)</w:t>
      </w:r>
    </w:p>
    <w:p w14:paraId="70D4DA7B" w14:textId="77777777" w:rsidR="00BA08C2" w:rsidRPr="00BA08C2" w:rsidRDefault="00BA08C2" w:rsidP="00BA08C2">
      <w:pPr>
        <w:jc w:val="both"/>
      </w:pPr>
      <w:r w:rsidRPr="00BA08C2">
        <w:t>En conjunto, los itinerarios permiten abordar los principales contenidos geológicos de Educación Secundaria y Bachillerato desde un enfoque activo y lúdico. La secuenciación favorece la comprensión progresiva del sistema Tierra, la conexión entre materiales y procesos, y la interpretación de la dinámica terrestre a distintas escalas. Asimismo, el itinerario dedicado a recursos y riesgos geológicos facilita el trabajo de la geología ambiental, relacionando fenómenos naturales con la actividad humana y sus implicaciones socioambientales.</w:t>
      </w:r>
    </w:p>
    <w:p w14:paraId="06F64FDA" w14:textId="77777777" w:rsidR="00BA08C2" w:rsidRPr="00BA08C2" w:rsidRDefault="00BA08C2" w:rsidP="00BA08C2">
      <w:pPr>
        <w:pStyle w:val="Ttulo5"/>
      </w:pPr>
      <w:r w:rsidRPr="00BA08C2">
        <w:t>Acceso y navegación</w:t>
      </w:r>
    </w:p>
    <w:p w14:paraId="30CEA109" w14:textId="366944CA" w:rsidR="00BA08C2" w:rsidRDefault="00BA08C2" w:rsidP="00BA08C2">
      <w:pPr>
        <w:jc w:val="both"/>
      </w:pPr>
      <w:r w:rsidRPr="00BA08C2">
        <w:t>El acceso al panel de itinerarios se realiza a través del enlace: </w:t>
      </w:r>
      <w:hyperlink r:id="rId6" w:history="1">
        <w:r w:rsidRPr="00BA08C2">
          <w:rPr>
            <w:rStyle w:val="Hipervnculo"/>
          </w:rPr>
          <w:t>https://senderosgeologicos.symbaloo.com/home/mix/13eOcWNd27</w:t>
        </w:r>
      </w:hyperlink>
      <w:r w:rsidRPr="00BA08C2">
        <w:t xml:space="preserve">. Desde este entorno, el usuario selecciona el itinerario que desea realizar (Figura 1). Una vez dentro, el recorrido </w:t>
      </w:r>
      <w:r w:rsidR="000E3D57">
        <w:t xml:space="preserve">puede </w:t>
      </w:r>
      <w:r w:rsidRPr="00BA08C2">
        <w:t>avanza</w:t>
      </w:r>
      <w:r w:rsidR="000E3D57">
        <w:t>r</w:t>
      </w:r>
      <w:r w:rsidRPr="00BA08C2">
        <w:t xml:space="preserve"> de manera secuencial, estación por estación</w:t>
      </w:r>
      <w:r w:rsidR="000E3D57">
        <w:t>, o volver al panel de control para seleccionar cualquier otro itinerario</w:t>
      </w:r>
      <w:r w:rsidRPr="00BA08C2">
        <w:t xml:space="preserve">. </w:t>
      </w:r>
    </w:p>
    <w:p w14:paraId="12F16F28" w14:textId="77777777" w:rsidR="00BA08C2" w:rsidRDefault="00BA08C2" w:rsidP="00BA08C2">
      <w:pPr>
        <w:jc w:val="both"/>
      </w:pPr>
    </w:p>
    <w:p w14:paraId="521D8373" w14:textId="77777777" w:rsidR="00BA08C2" w:rsidRPr="00BA08C2" w:rsidRDefault="00BA08C2" w:rsidP="00BA08C2">
      <w:pPr>
        <w:jc w:val="both"/>
        <w:rPr>
          <w:caps/>
          <w:color w:val="365F91" w:themeColor="accent1" w:themeShade="BF"/>
          <w:spacing w:val="10"/>
        </w:rPr>
      </w:pPr>
    </w:p>
    <w:p w14:paraId="3BDC9B8E" w14:textId="57BD07CF" w:rsidR="000E3D57" w:rsidRPr="000E3D57" w:rsidRDefault="000E3D57" w:rsidP="000E3D57">
      <w:pPr>
        <w:pStyle w:val="Ttulo5"/>
        <w:rPr>
          <w:rStyle w:val="Referenciasutil"/>
        </w:rPr>
      </w:pPr>
      <w:r>
        <w:rPr>
          <w:noProof/>
        </w:rPr>
        <w:lastRenderedPageBreak/>
        <w:drawing>
          <wp:inline distT="0" distB="0" distL="0" distR="0" wp14:anchorId="6AA5DF46" wp14:editId="71ED737F">
            <wp:extent cx="5400040" cy="3910330"/>
            <wp:effectExtent l="0" t="0" r="0" b="1270"/>
            <wp:docPr id="1140367303" name="Imagen 1" descr="Interfaz de usuario gráfic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0367303" name="Imagen 1" descr="Interfaz de usuario gráfica&#10;&#10;El contenido generado por IA puede ser incorrecto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10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E3D57">
        <w:rPr>
          <w:rStyle w:val="CitadestacadaCar"/>
        </w:rPr>
        <w:t>Figura 1. Panel de control para la selección de itinerario</w:t>
      </w:r>
    </w:p>
    <w:p w14:paraId="09735257" w14:textId="3201550B" w:rsidR="00AB6DD9" w:rsidRDefault="00AB6DD9" w:rsidP="00AB6DD9">
      <w:pPr>
        <w:jc w:val="both"/>
      </w:pPr>
      <w:r w:rsidRPr="00AB6DD9">
        <w:t>De este modo, el alumnado va resolviendo de forma progresiva las actividades propuestas en cada itinerario, que funcionan como espacios de recuperación y verificación del aprendizaje. A lo largo del recorrido se alternan recursos multimedia de distinta naturaleza —infografías, vídeos, lecturas, audios, simulaciones y juegos— con actividades prácticas de recuperación de carácter lúdico (Figura 2).</w:t>
      </w:r>
    </w:p>
    <w:p w14:paraId="3FD2C685" w14:textId="24036385" w:rsidR="00AB6DD9" w:rsidRDefault="001C173F" w:rsidP="00AB6DD9">
      <w:pPr>
        <w:jc w:val="both"/>
      </w:pPr>
      <w:r>
        <w:rPr>
          <w:noProof/>
        </w:rPr>
        <w:drawing>
          <wp:inline distT="0" distB="0" distL="0" distR="0" wp14:anchorId="310D9F2A" wp14:editId="62D30A54">
            <wp:extent cx="5400040" cy="3361055"/>
            <wp:effectExtent l="0" t="0" r="0" b="4445"/>
            <wp:docPr id="278099607" name="Imagen 2" descr="Imagen de la pantalla de un videojueg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8099607" name="Imagen 2" descr="Imagen de la pantalla de un videojuego&#10;&#10;El contenido generado por IA puede ser incorrec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61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BD2E5A" w14:textId="12407EEA" w:rsidR="001C173F" w:rsidRPr="000E3D57" w:rsidRDefault="001C173F" w:rsidP="001C173F">
      <w:pPr>
        <w:pStyle w:val="Ttulo5"/>
        <w:rPr>
          <w:rStyle w:val="Referenciasutil"/>
        </w:rPr>
      </w:pPr>
      <w:r w:rsidRPr="000E3D57">
        <w:rPr>
          <w:rStyle w:val="CitadestacadaCar"/>
        </w:rPr>
        <w:t>Figura</w:t>
      </w:r>
      <w:r>
        <w:rPr>
          <w:rStyle w:val="CitadestacadaCar"/>
        </w:rPr>
        <w:t xml:space="preserve"> 2</w:t>
      </w:r>
      <w:r w:rsidRPr="000E3D57">
        <w:rPr>
          <w:rStyle w:val="CitadestacadaCar"/>
        </w:rPr>
        <w:t xml:space="preserve">. </w:t>
      </w:r>
      <w:r>
        <w:rPr>
          <w:rStyle w:val="CitadestacadaCar"/>
        </w:rPr>
        <w:t>PANTALLA DE ENTRADA A LOS OCHO ITINERARIOS Y DESAFÍO FINAL</w:t>
      </w:r>
    </w:p>
    <w:p w14:paraId="72443766" w14:textId="483CE2BB" w:rsidR="000E3D57" w:rsidRDefault="00AB6DD9" w:rsidP="001C173F">
      <w:pPr>
        <w:jc w:val="both"/>
        <w:rPr>
          <w:rStyle w:val="Ttulo4Car"/>
        </w:rPr>
      </w:pPr>
      <w:r w:rsidRPr="00AB6DD9">
        <w:lastRenderedPageBreak/>
        <w:t>Cada itinerario culmina con la resolución de un enigma parcial vinculado a un evento o hilo conductor que se integra en el Desafío Final. Tras completar dicho desafío, se desbloquea un premio final: una ficción sonora original elaborada por los autores sobre la historia de la Tierra, que el participante puede descargar.</w:t>
      </w:r>
    </w:p>
    <w:p w14:paraId="03F73BCF" w14:textId="6236FAE6" w:rsidR="00BA08C2" w:rsidRDefault="00BA08C2" w:rsidP="00BA08C2">
      <w:pPr>
        <w:pStyle w:val="Ttulo5"/>
        <w:rPr>
          <w:rStyle w:val="Ttulo4Car"/>
        </w:rPr>
      </w:pPr>
      <w:r w:rsidRPr="00BA08C2">
        <w:rPr>
          <w:rStyle w:val="Ttulo4Car"/>
        </w:rPr>
        <w:t>SEGUIMIENTO DEL APRENDIZAJE Y EXPERIENCIA DEL ALUMNADO</w:t>
      </w:r>
    </w:p>
    <w:p w14:paraId="0204B5F5" w14:textId="70BE5AA3" w:rsidR="00BA08C2" w:rsidRPr="00BA08C2" w:rsidRDefault="00BA08C2" w:rsidP="00BA08C2">
      <w:pPr>
        <w:jc w:val="both"/>
        <w:rPr>
          <w:caps/>
          <w:color w:val="365F91" w:themeColor="accent1" w:themeShade="BF"/>
          <w:spacing w:val="10"/>
        </w:rPr>
      </w:pPr>
      <w:r w:rsidRPr="00BA08C2">
        <w:t xml:space="preserve">El diseño del recurso prioriza un uso formativo y no punitivo: la interacción y el avance se realizan de forma completamente anónima, sin registro identificativo del alumnado. El error se entiende como parte del proceso de aprendizaje y no conlleva penalización, de modo que el estudiante puede intentar, revisar y continuar tantas veces como necesite. Además, el itinerario permite que cada </w:t>
      </w:r>
      <w:r>
        <w:t>usuario</w:t>
      </w:r>
      <w:r w:rsidRPr="00BA08C2">
        <w:t xml:space="preserve"> avance a su propio ritmo, ajustando el recorrido a sus necesidades: puede dedicar más tiempo a las estaciones que requieran refuerzo y progresar con mayor rapidez en aquellas que ya domina, favoreciendo una experiencia personalizada y autónoma.</w:t>
      </w:r>
    </w:p>
    <w:p w14:paraId="432C739D" w14:textId="6A202840" w:rsidR="00336A4F" w:rsidRDefault="00336A4F" w:rsidP="00336A4F"/>
    <w:sectPr w:rsidR="00336A4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AD0693"/>
    <w:multiLevelType w:val="multilevel"/>
    <w:tmpl w:val="DA7AF7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03E045C"/>
    <w:multiLevelType w:val="multilevel"/>
    <w:tmpl w:val="BCDE24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4C0C3854"/>
    <w:multiLevelType w:val="multilevel"/>
    <w:tmpl w:val="72A20F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71F79EA"/>
    <w:multiLevelType w:val="multilevel"/>
    <w:tmpl w:val="C51EA1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7F454D43"/>
    <w:multiLevelType w:val="multilevel"/>
    <w:tmpl w:val="87927E2E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 w16cid:durableId="2004115201">
    <w:abstractNumId w:val="4"/>
  </w:num>
  <w:num w:numId="2" w16cid:durableId="1385174286">
    <w:abstractNumId w:val="3"/>
  </w:num>
  <w:num w:numId="3" w16cid:durableId="933586923">
    <w:abstractNumId w:val="4"/>
  </w:num>
  <w:num w:numId="4" w16cid:durableId="990865407">
    <w:abstractNumId w:val="4"/>
  </w:num>
  <w:num w:numId="5" w16cid:durableId="889804644">
    <w:abstractNumId w:val="1"/>
  </w:num>
  <w:num w:numId="6" w16cid:durableId="1278415138">
    <w:abstractNumId w:val="0"/>
  </w:num>
  <w:num w:numId="7" w16cid:durableId="3202337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6A4F"/>
    <w:rsid w:val="000B4053"/>
    <w:rsid w:val="000E3D57"/>
    <w:rsid w:val="001C173F"/>
    <w:rsid w:val="00336A4F"/>
    <w:rsid w:val="00382E0F"/>
    <w:rsid w:val="004A7AB3"/>
    <w:rsid w:val="00526243"/>
    <w:rsid w:val="00566650"/>
    <w:rsid w:val="005E23FB"/>
    <w:rsid w:val="006240D7"/>
    <w:rsid w:val="00640F36"/>
    <w:rsid w:val="006E3CDF"/>
    <w:rsid w:val="0071164D"/>
    <w:rsid w:val="007C5DB6"/>
    <w:rsid w:val="00805C92"/>
    <w:rsid w:val="0088525C"/>
    <w:rsid w:val="0095504D"/>
    <w:rsid w:val="00AB6DD9"/>
    <w:rsid w:val="00BA08C2"/>
    <w:rsid w:val="00BA3294"/>
    <w:rsid w:val="00D51471"/>
    <w:rsid w:val="00EC0248"/>
    <w:rsid w:val="00F81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D5E578"/>
  <w15:chartTrackingRefBased/>
  <w15:docId w15:val="{74CBC2D4-E3B1-8447-9394-5C6E5A00A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n-US" w:bidi="ar-SA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6A4F"/>
    <w:rPr>
      <w:sz w:val="20"/>
      <w:szCs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336A4F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spacing w:after="0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336A4F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spacing w:after="0"/>
      <w:outlineLvl w:val="1"/>
    </w:pPr>
    <w:rPr>
      <w:caps/>
      <w:spacing w:val="15"/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36A4F"/>
    <w:pPr>
      <w:pBdr>
        <w:top w:val="single" w:sz="6" w:space="2" w:color="4F81BD" w:themeColor="accent1"/>
        <w:left w:val="single" w:sz="6" w:space="2" w:color="4F81BD" w:themeColor="accent1"/>
      </w:pBdr>
      <w:spacing w:before="300" w:after="0"/>
      <w:outlineLvl w:val="2"/>
    </w:pPr>
    <w:rPr>
      <w:caps/>
      <w:color w:val="243F60" w:themeColor="accent1" w:themeShade="7F"/>
      <w:spacing w:val="15"/>
      <w:sz w:val="22"/>
      <w:szCs w:val="22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336A4F"/>
    <w:pPr>
      <w:pBdr>
        <w:top w:val="dotted" w:sz="6" w:space="2" w:color="4F81BD" w:themeColor="accent1"/>
        <w:left w:val="dotted" w:sz="6" w:space="2" w:color="4F81BD" w:themeColor="accent1"/>
      </w:pBdr>
      <w:spacing w:before="300" w:after="0"/>
      <w:outlineLvl w:val="3"/>
    </w:pPr>
    <w:rPr>
      <w:caps/>
      <w:color w:val="365F91" w:themeColor="accent1" w:themeShade="BF"/>
      <w:spacing w:val="10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336A4F"/>
    <w:pPr>
      <w:pBdr>
        <w:bottom w:val="single" w:sz="6" w:space="1" w:color="4F81BD" w:themeColor="accent1"/>
      </w:pBdr>
      <w:spacing w:before="300" w:after="0"/>
      <w:outlineLvl w:val="4"/>
    </w:pPr>
    <w:rPr>
      <w:caps/>
      <w:color w:val="365F91" w:themeColor="accent1" w:themeShade="BF"/>
      <w:spacing w:val="10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36A4F"/>
    <w:pPr>
      <w:pBdr>
        <w:bottom w:val="dotted" w:sz="6" w:space="1" w:color="4F81BD" w:themeColor="accent1"/>
      </w:pBdr>
      <w:spacing w:before="300" w:after="0"/>
      <w:outlineLvl w:val="5"/>
    </w:pPr>
    <w:rPr>
      <w:caps/>
      <w:color w:val="365F91" w:themeColor="accent1" w:themeShade="BF"/>
      <w:spacing w:val="10"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36A4F"/>
    <w:pPr>
      <w:spacing w:before="300" w:after="0"/>
      <w:outlineLvl w:val="6"/>
    </w:pPr>
    <w:rPr>
      <w:caps/>
      <w:color w:val="365F91" w:themeColor="accent1" w:themeShade="BF"/>
      <w:spacing w:val="10"/>
      <w:sz w:val="22"/>
      <w:szCs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36A4F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36A4F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36A4F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customStyle="1" w:styleId="Ttulo2Car">
    <w:name w:val="Título 2 Car"/>
    <w:basedOn w:val="Fuentedeprrafopredeter"/>
    <w:link w:val="Ttulo2"/>
    <w:uiPriority w:val="9"/>
    <w:rsid w:val="00336A4F"/>
    <w:rPr>
      <w:caps/>
      <w:spacing w:val="15"/>
      <w:shd w:val="clear" w:color="auto" w:fill="DBE5F1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rsid w:val="00336A4F"/>
    <w:rPr>
      <w:caps/>
      <w:color w:val="243F60" w:themeColor="accent1" w:themeShade="7F"/>
      <w:spacing w:val="15"/>
    </w:rPr>
  </w:style>
  <w:style w:type="paragraph" w:styleId="Ttulo">
    <w:name w:val="Title"/>
    <w:basedOn w:val="Normal"/>
    <w:next w:val="Normal"/>
    <w:link w:val="TtuloCar"/>
    <w:uiPriority w:val="10"/>
    <w:qFormat/>
    <w:rsid w:val="00336A4F"/>
    <w:pPr>
      <w:spacing w:before="720"/>
    </w:pPr>
    <w:rPr>
      <w:caps/>
      <w:color w:val="4F81BD" w:themeColor="accent1"/>
      <w:spacing w:val="10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336A4F"/>
    <w:rPr>
      <w:caps/>
      <w:color w:val="4F81BD" w:themeColor="accent1"/>
      <w:spacing w:val="10"/>
      <w:kern w:val="28"/>
      <w:sz w:val="52"/>
      <w:szCs w:val="52"/>
    </w:rPr>
  </w:style>
  <w:style w:type="character" w:styleId="Fuerte">
    <w:name w:val="Strong"/>
    <w:uiPriority w:val="22"/>
    <w:qFormat/>
    <w:rsid w:val="00336A4F"/>
    <w:rPr>
      <w:b/>
      <w:bCs/>
    </w:rPr>
  </w:style>
  <w:style w:type="character" w:styleId="nfasis">
    <w:name w:val="Emphasis"/>
    <w:uiPriority w:val="20"/>
    <w:qFormat/>
    <w:rsid w:val="00336A4F"/>
    <w:rPr>
      <w:caps/>
      <w:color w:val="243F60" w:themeColor="accent1" w:themeShade="7F"/>
      <w:spacing w:val="5"/>
    </w:rPr>
  </w:style>
  <w:style w:type="paragraph" w:styleId="Prrafodelista">
    <w:name w:val="List Paragraph"/>
    <w:basedOn w:val="Normal"/>
    <w:uiPriority w:val="34"/>
    <w:qFormat/>
    <w:rsid w:val="00336A4F"/>
    <w:pPr>
      <w:ind w:left="720"/>
      <w:contextualSpacing/>
    </w:pPr>
  </w:style>
  <w:style w:type="character" w:styleId="nfasissutil">
    <w:name w:val="Subtle Emphasis"/>
    <w:aliases w:val="magister"/>
    <w:uiPriority w:val="19"/>
    <w:qFormat/>
    <w:rsid w:val="00336A4F"/>
    <w:rPr>
      <w:i/>
      <w:iCs/>
      <w:color w:val="243F60" w:themeColor="accent1" w:themeShade="7F"/>
    </w:rPr>
  </w:style>
  <w:style w:type="paragraph" w:styleId="Subttulo">
    <w:name w:val="Subtitle"/>
    <w:aliases w:val="Título 2.1"/>
    <w:basedOn w:val="Normal"/>
    <w:next w:val="Normal"/>
    <w:link w:val="SubttuloCar"/>
    <w:uiPriority w:val="11"/>
    <w:qFormat/>
    <w:rsid w:val="00336A4F"/>
    <w:pPr>
      <w:spacing w:after="1000" w:line="240" w:lineRule="auto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SubttuloCar">
    <w:name w:val="Subtítulo Car"/>
    <w:aliases w:val="Título 2.1 Car"/>
    <w:basedOn w:val="Fuentedeprrafopredeter"/>
    <w:link w:val="Subttulo"/>
    <w:uiPriority w:val="11"/>
    <w:rsid w:val="00336A4F"/>
    <w:rPr>
      <w:caps/>
      <w:color w:val="595959" w:themeColor="text1" w:themeTint="A6"/>
      <w:spacing w:val="10"/>
      <w:sz w:val="24"/>
      <w:szCs w:val="24"/>
    </w:rPr>
  </w:style>
  <w:style w:type="paragraph" w:customStyle="1" w:styleId="Figuras">
    <w:name w:val="Figuras"/>
    <w:basedOn w:val="Normal"/>
    <w:link w:val="FigurasCar"/>
    <w:autoRedefine/>
    <w:rsid w:val="006E3CDF"/>
    <w:pPr>
      <w:spacing w:before="120" w:after="120" w:line="360" w:lineRule="auto"/>
      <w:jc w:val="center"/>
    </w:pPr>
    <w:rPr>
      <w:rFonts w:eastAsia="Times New Roman" w:cs="Arial"/>
      <w:b/>
      <w:bCs/>
      <w:iCs/>
    </w:rPr>
  </w:style>
  <w:style w:type="character" w:customStyle="1" w:styleId="FigurasCar">
    <w:name w:val="Figuras Car"/>
    <w:link w:val="Figuras"/>
    <w:rsid w:val="006E3CDF"/>
    <w:rPr>
      <w:rFonts w:eastAsia="Times New Roman" w:cs="Arial"/>
      <w:b/>
      <w:bCs/>
      <w:iCs/>
      <w:sz w:val="24"/>
      <w:szCs w:val="24"/>
    </w:rPr>
  </w:style>
  <w:style w:type="paragraph" w:customStyle="1" w:styleId="Estilo1">
    <w:name w:val="Estilo1"/>
    <w:basedOn w:val="TtuloTDC"/>
    <w:rsid w:val="007C5DB6"/>
    <w:pPr>
      <w:tabs>
        <w:tab w:val="right" w:leader="dot" w:pos="9060"/>
      </w:tabs>
      <w:spacing w:before="120" w:after="120" w:line="360" w:lineRule="auto"/>
    </w:pPr>
    <w:rPr>
      <w:rFonts w:eastAsia="Times New Roman" w:cs="Arial"/>
      <w:b w:val="0"/>
      <w:bCs w:val="0"/>
      <w:noProof/>
      <w:color w:val="auto"/>
      <w:sz w:val="24"/>
      <w:szCs w:val="24"/>
      <w:lang w:eastAsia="es-ES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336A4F"/>
    <w:pPr>
      <w:outlineLvl w:val="9"/>
    </w:pPr>
  </w:style>
  <w:style w:type="paragraph" w:customStyle="1" w:styleId="FigurasXX">
    <w:name w:val="FigurasXX"/>
    <w:basedOn w:val="Normal"/>
    <w:rsid w:val="007C5DB6"/>
    <w:pPr>
      <w:spacing w:before="120" w:after="120" w:line="360" w:lineRule="auto"/>
    </w:pPr>
    <w:rPr>
      <w:rFonts w:eastAsia="Times New Roman" w:cs="Times New Roman"/>
      <w:b/>
      <w:bCs/>
      <w:lang w:eastAsia="es-ES"/>
    </w:rPr>
  </w:style>
  <w:style w:type="paragraph" w:customStyle="1" w:styleId="Estilo2">
    <w:name w:val="Estilo2"/>
    <w:basedOn w:val="Ttulo1"/>
    <w:next w:val="Estilo1"/>
    <w:autoRedefine/>
    <w:rsid w:val="0071164D"/>
    <w:rPr>
      <w:rFonts w:cstheme="minorHAnsi"/>
      <w:bCs w:val="0"/>
      <w:color w:val="4F81BD" w:themeColor="accent1"/>
      <w:lang w:eastAsia="es-ES_tradnl"/>
    </w:rPr>
  </w:style>
  <w:style w:type="paragraph" w:customStyle="1" w:styleId="Miestilo">
    <w:name w:val="Mi estilo"/>
    <w:basedOn w:val="Ttulo1"/>
    <w:autoRedefine/>
    <w:rsid w:val="0071164D"/>
    <w:rPr>
      <w:rFonts w:cstheme="minorHAnsi"/>
      <w:bCs w:val="0"/>
      <w:color w:val="4F81BD" w:themeColor="accent1"/>
      <w:sz w:val="28"/>
      <w:lang w:eastAsia="es-ES_tradnl"/>
    </w:rPr>
  </w:style>
  <w:style w:type="character" w:customStyle="1" w:styleId="Ttulo4Car">
    <w:name w:val="Título 4 Car"/>
    <w:basedOn w:val="Fuentedeprrafopredeter"/>
    <w:link w:val="Ttulo4"/>
    <w:uiPriority w:val="9"/>
    <w:rsid w:val="00336A4F"/>
    <w:rPr>
      <w:caps/>
      <w:color w:val="365F91" w:themeColor="accent1" w:themeShade="BF"/>
      <w:spacing w:val="10"/>
    </w:rPr>
  </w:style>
  <w:style w:type="character" w:customStyle="1" w:styleId="Ttulo5Car">
    <w:name w:val="Título 5 Car"/>
    <w:basedOn w:val="Fuentedeprrafopredeter"/>
    <w:link w:val="Ttulo5"/>
    <w:uiPriority w:val="9"/>
    <w:rsid w:val="00336A4F"/>
    <w:rPr>
      <w:caps/>
      <w:color w:val="365F91" w:themeColor="accent1" w:themeShade="BF"/>
      <w:spacing w:val="1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36A4F"/>
    <w:rPr>
      <w:caps/>
      <w:color w:val="365F91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36A4F"/>
    <w:rPr>
      <w:caps/>
      <w:color w:val="365F91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36A4F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36A4F"/>
    <w:rPr>
      <w:i/>
      <w:caps/>
      <w:spacing w:val="10"/>
      <w:sz w:val="18"/>
      <w:szCs w:val="18"/>
    </w:rPr>
  </w:style>
  <w:style w:type="paragraph" w:styleId="Cita">
    <w:name w:val="Quote"/>
    <w:basedOn w:val="Normal"/>
    <w:next w:val="Normal"/>
    <w:link w:val="CitaCar"/>
    <w:uiPriority w:val="29"/>
    <w:qFormat/>
    <w:rsid w:val="00336A4F"/>
    <w:rPr>
      <w:i/>
      <w:iCs/>
    </w:rPr>
  </w:style>
  <w:style w:type="character" w:customStyle="1" w:styleId="CitaCar">
    <w:name w:val="Cita Car"/>
    <w:basedOn w:val="Fuentedeprrafopredeter"/>
    <w:link w:val="Cita"/>
    <w:uiPriority w:val="29"/>
    <w:rsid w:val="00336A4F"/>
    <w:rPr>
      <w:i/>
      <w:iCs/>
      <w:sz w:val="20"/>
      <w:szCs w:val="20"/>
    </w:rPr>
  </w:style>
  <w:style w:type="character" w:styleId="nfasisintenso">
    <w:name w:val="Intense Emphasis"/>
    <w:uiPriority w:val="21"/>
    <w:qFormat/>
    <w:rsid w:val="00336A4F"/>
    <w:rPr>
      <w:b/>
      <w:bCs/>
      <w:caps/>
      <w:color w:val="243F60" w:themeColor="accent1" w:themeShade="7F"/>
      <w:spacing w:val="10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36A4F"/>
    <w:pPr>
      <w:pBdr>
        <w:top w:val="single" w:sz="4" w:space="10" w:color="4F81BD" w:themeColor="accent1"/>
        <w:left w:val="single" w:sz="4" w:space="10" w:color="4F81BD" w:themeColor="accent1"/>
      </w:pBdr>
      <w:spacing w:after="0"/>
      <w:ind w:left="1296" w:right="1152"/>
      <w:jc w:val="both"/>
    </w:pPr>
    <w:rPr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36A4F"/>
    <w:rPr>
      <w:i/>
      <w:iCs/>
      <w:color w:val="4F81BD" w:themeColor="accent1"/>
      <w:sz w:val="20"/>
      <w:szCs w:val="20"/>
    </w:rPr>
  </w:style>
  <w:style w:type="character" w:styleId="Referenciaintensa">
    <w:name w:val="Intense Reference"/>
    <w:uiPriority w:val="32"/>
    <w:qFormat/>
    <w:rsid w:val="00336A4F"/>
    <w:rPr>
      <w:b/>
      <w:bCs/>
      <w:i/>
      <w:iCs/>
      <w:caps/>
      <w:color w:val="4F81BD" w:themeColor="accent1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336A4F"/>
    <w:rPr>
      <w:b/>
      <w:bCs/>
      <w:color w:val="365F91" w:themeColor="accent1" w:themeShade="BF"/>
      <w:sz w:val="16"/>
      <w:szCs w:val="16"/>
    </w:rPr>
  </w:style>
  <w:style w:type="paragraph" w:styleId="Sinespaciado">
    <w:name w:val="No Spacing"/>
    <w:basedOn w:val="Normal"/>
    <w:link w:val="SinespaciadoCar"/>
    <w:uiPriority w:val="1"/>
    <w:qFormat/>
    <w:rsid w:val="00336A4F"/>
    <w:pPr>
      <w:spacing w:before="0"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336A4F"/>
    <w:rPr>
      <w:sz w:val="20"/>
      <w:szCs w:val="20"/>
    </w:rPr>
  </w:style>
  <w:style w:type="character" w:styleId="Referenciasutil">
    <w:name w:val="Subtle Reference"/>
    <w:uiPriority w:val="31"/>
    <w:qFormat/>
    <w:rsid w:val="00336A4F"/>
    <w:rPr>
      <w:b/>
      <w:bCs/>
      <w:color w:val="4F81BD" w:themeColor="accent1"/>
    </w:rPr>
  </w:style>
  <w:style w:type="character" w:styleId="Ttulodellibro">
    <w:name w:val="Book Title"/>
    <w:uiPriority w:val="33"/>
    <w:qFormat/>
    <w:rsid w:val="00336A4F"/>
    <w:rPr>
      <w:b/>
      <w:bCs/>
      <w:i/>
      <w:iCs/>
      <w:spacing w:val="9"/>
    </w:rPr>
  </w:style>
  <w:style w:type="character" w:styleId="Hipervnculo">
    <w:name w:val="Hyperlink"/>
    <w:basedOn w:val="Fuentedeprrafopredeter"/>
    <w:uiPriority w:val="99"/>
    <w:unhideWhenUsed/>
    <w:rsid w:val="00336A4F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36A4F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B6DD9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enderosgeologicos.symbaloo.com/home/mix/13eOcWNd27" TargetMode="External"/><Relationship Id="rId5" Type="http://schemas.openxmlformats.org/officeDocument/2006/relationships/hyperlink" Target="mailto:guiomar.garrido@unir.ne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493</Words>
  <Characters>3236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1</cp:revision>
  <dcterms:created xsi:type="dcterms:W3CDTF">2026-01-26T16:10:00Z</dcterms:created>
  <dcterms:modified xsi:type="dcterms:W3CDTF">2026-01-26T17:00:00Z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571A253B-E02B-4208-BB86-C9FF203F3E4C</vt:lpwstr>
  </property>
</Properties>
</file>